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2996F731" w:rsidR="00613F9B" w:rsidRPr="0011521A"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580BC4">
        <w:rPr>
          <w:b/>
          <w:noProof/>
          <w:sz w:val="24"/>
        </w:rPr>
        <w:t>1</w:t>
      </w:r>
      <w:r w:rsidR="00613F9B" w:rsidRPr="003079EF">
        <w:rPr>
          <w:b/>
          <w:i/>
          <w:noProof/>
          <w:sz w:val="28"/>
        </w:rPr>
        <w:tab/>
      </w:r>
      <w:r w:rsidR="0020353C" w:rsidRPr="0020353C">
        <w:rPr>
          <w:b/>
          <w:i/>
          <w:noProof/>
          <w:sz w:val="28"/>
        </w:rPr>
        <w:t>R5-236795</w:t>
      </w:r>
    </w:p>
    <w:p w14:paraId="4491F182" w14:textId="6E86276C" w:rsidR="00613F9B" w:rsidRPr="003079EF" w:rsidRDefault="00580BC4" w:rsidP="00613F9B">
      <w:pPr>
        <w:pStyle w:val="CRCoverPage"/>
        <w:outlineLvl w:val="0"/>
        <w:rPr>
          <w:rFonts w:cs="Arial"/>
          <w:b/>
          <w:bCs/>
          <w:noProof/>
          <w:sz w:val="24"/>
          <w:szCs w:val="24"/>
          <w:lang w:eastAsia="ja-JP"/>
        </w:rPr>
      </w:pPr>
      <w:r>
        <w:rPr>
          <w:b/>
          <w:noProof/>
          <w:sz w:val="24"/>
          <w:lang w:eastAsia="ja-JP"/>
        </w:rPr>
        <w:t>Chicago</w:t>
      </w:r>
      <w:r w:rsidR="00F175F6" w:rsidRPr="007A45FB">
        <w:rPr>
          <w:b/>
          <w:noProof/>
          <w:sz w:val="24"/>
          <w:lang w:eastAsia="ja-JP"/>
        </w:rPr>
        <w:t xml:space="preserve">, </w:t>
      </w:r>
      <w:r>
        <w:rPr>
          <w:b/>
          <w:noProof/>
          <w:sz w:val="24"/>
          <w:lang w:eastAsia="ja-JP"/>
        </w:rPr>
        <w:t>USA</w:t>
      </w:r>
      <w:r w:rsidR="0032519C" w:rsidRPr="007A45FB">
        <w:rPr>
          <w:b/>
          <w:noProof/>
          <w:sz w:val="24"/>
          <w:lang w:eastAsia="ja-JP"/>
        </w:rPr>
        <w:t xml:space="preserve">, </w:t>
      </w:r>
      <w:r>
        <w:rPr>
          <w:b/>
          <w:noProof/>
          <w:sz w:val="24"/>
          <w:lang w:eastAsia="ja-JP"/>
        </w:rPr>
        <w:t>13</w:t>
      </w:r>
      <w:r w:rsidRPr="00580BC4">
        <w:rPr>
          <w:b/>
          <w:noProof/>
          <w:sz w:val="24"/>
          <w:vertAlign w:val="superscript"/>
          <w:lang w:eastAsia="ja-JP"/>
        </w:rPr>
        <w:t>th</w:t>
      </w:r>
      <w:r>
        <w:rPr>
          <w:b/>
          <w:noProof/>
          <w:sz w:val="24"/>
          <w:lang w:eastAsia="ja-JP"/>
        </w:rPr>
        <w:t xml:space="preserve"> Nov</w:t>
      </w:r>
      <w:r w:rsidR="007A45FB" w:rsidRPr="007A45FB">
        <w:rPr>
          <w:b/>
          <w:noProof/>
          <w:sz w:val="24"/>
          <w:lang w:eastAsia="ja-JP"/>
        </w:rPr>
        <w:t xml:space="preserve"> </w:t>
      </w:r>
      <w:r w:rsidR="005A64EF" w:rsidRPr="007A45FB">
        <w:rPr>
          <w:b/>
          <w:noProof/>
          <w:sz w:val="24"/>
          <w:lang w:eastAsia="ja-JP"/>
        </w:rPr>
        <w:t xml:space="preserve">– </w:t>
      </w:r>
      <w:r>
        <w:rPr>
          <w:b/>
          <w:noProof/>
          <w:sz w:val="24"/>
          <w:lang w:eastAsia="ja-JP"/>
        </w:rPr>
        <w:t>17</w:t>
      </w:r>
      <w:r w:rsidR="00BD7F41" w:rsidRPr="00BD7F41">
        <w:rPr>
          <w:b/>
          <w:noProof/>
          <w:sz w:val="24"/>
          <w:vertAlign w:val="superscript"/>
          <w:lang w:eastAsia="ja-JP"/>
        </w:rPr>
        <w:t>th</w:t>
      </w:r>
      <w:r w:rsidR="00BD7F41">
        <w:rPr>
          <w:b/>
          <w:noProof/>
          <w:sz w:val="24"/>
          <w:lang w:eastAsia="ja-JP"/>
        </w:rPr>
        <w:t xml:space="preserve"> </w:t>
      </w:r>
      <w:r>
        <w:rPr>
          <w:b/>
          <w:noProof/>
          <w:sz w:val="24"/>
          <w:lang w:eastAsia="ja-JP"/>
        </w:rPr>
        <w:t>Nov</w:t>
      </w:r>
      <w:r w:rsidR="005A64EF" w:rsidRPr="007A45FB">
        <w:rPr>
          <w:b/>
          <w:noProof/>
          <w:sz w:val="24"/>
          <w:lang w:eastAsia="ja-JP"/>
        </w:rPr>
        <w:t xml:space="preserve"> </w:t>
      </w:r>
      <w:r w:rsidR="005A64EF" w:rsidRPr="007A45FB">
        <w:rPr>
          <w:rFonts w:hint="eastAsia"/>
          <w:b/>
          <w:noProof/>
          <w:sz w:val="24"/>
          <w:lang w:eastAsia="ja-JP"/>
        </w:rPr>
        <w:t>202</w:t>
      </w:r>
      <w:r w:rsidR="007A45FB" w:rsidRPr="007A45FB">
        <w:rPr>
          <w:b/>
          <w:noProof/>
          <w:sz w:val="24"/>
          <w:lang w:eastAsia="ja-JP"/>
        </w:rPr>
        <w:t>3</w:t>
      </w:r>
    </w:p>
    <w:p w14:paraId="2DEACF2F" w14:textId="5099A33D"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580BC4" w:rsidRPr="00580BC4">
        <w:rPr>
          <w:rFonts w:eastAsia="ＭＳ 明朝"/>
          <w:b/>
        </w:rPr>
        <w:t>Testability on UL power setting in FR2 Random Access test cases</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FB2EAD">
        <w:rPr>
          <w:rFonts w:ascii="Arial" w:eastAsia="ＭＳ 明朝" w:hAnsi="Arial" w:hint="eastAsia"/>
          <w:lang w:val="pt-BR"/>
        </w:rPr>
        <w:t>5</w:t>
      </w:r>
      <w:r w:rsidR="0034178E" w:rsidRPr="00FB2EAD">
        <w:rPr>
          <w:rFonts w:ascii="Arial" w:eastAsia="ＭＳ 明朝" w:hAnsi="Arial" w:hint="eastAsia"/>
          <w:lang w:val="pt-BR"/>
        </w:rPr>
        <w:t>.</w:t>
      </w:r>
      <w:r w:rsidR="008F19C8" w:rsidRPr="00FB2EAD">
        <w:rPr>
          <w:rFonts w:ascii="Arial" w:eastAsia="ＭＳ 明朝" w:hAnsi="Arial"/>
          <w:lang w:val="pt-BR"/>
        </w:rPr>
        <w:t>4</w:t>
      </w:r>
      <w:r w:rsidR="00B26C56" w:rsidRPr="00FB2EAD">
        <w:rPr>
          <w:rFonts w:ascii="Arial" w:eastAsia="ＭＳ 明朝" w:hAnsi="Arial" w:hint="eastAsia"/>
          <w:lang w:val="pt-BR"/>
        </w:rPr>
        <w:t>.</w:t>
      </w:r>
      <w:r w:rsidR="006F2175" w:rsidRPr="00FB2EAD">
        <w:rPr>
          <w:rFonts w:ascii="Arial" w:eastAsia="ＭＳ 明朝" w:hAnsi="Arial" w:hint="eastAsia"/>
          <w:lang w:val="pt-BR"/>
        </w:rPr>
        <w:t>1</w:t>
      </w:r>
      <w:r w:rsidR="008F19C8" w:rsidRPr="00FB2EAD">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255D86A6" w14:textId="2D2021AA" w:rsidR="00E611AD" w:rsidRDefault="00E611AD" w:rsidP="00BE3FE9">
      <w:pPr>
        <w:spacing w:before="120" w:after="120"/>
        <w:rPr>
          <w:rFonts w:eastAsiaTheme="minorEastAsia"/>
        </w:rPr>
      </w:pPr>
      <w:r>
        <w:rPr>
          <w:rFonts w:eastAsiaTheme="minorEastAsia"/>
        </w:rPr>
        <w:t>Uplin</w:t>
      </w:r>
      <w:r w:rsidR="002F4759">
        <w:rPr>
          <w:rFonts w:eastAsiaTheme="minorEastAsia"/>
        </w:rPr>
        <w:t>k</w:t>
      </w:r>
      <w:r>
        <w:rPr>
          <w:rFonts w:eastAsiaTheme="minorEastAsia"/>
        </w:rPr>
        <w:t xml:space="preserve"> power setting in FR2 Random Access test cases </w:t>
      </w:r>
      <w:r w:rsidR="002F4759">
        <w:rPr>
          <w:rFonts w:eastAsiaTheme="minorEastAsia"/>
        </w:rPr>
        <w:t>i</w:t>
      </w:r>
      <w:r>
        <w:rPr>
          <w:rFonts w:eastAsiaTheme="minorEastAsia"/>
        </w:rPr>
        <w:t xml:space="preserve">s known as an issue of FR2 RRM test cases. However, this </w:t>
      </w:r>
      <w:r w:rsidR="002F4759">
        <w:rPr>
          <w:rFonts w:eastAsiaTheme="minorEastAsia"/>
        </w:rPr>
        <w:t xml:space="preserve">known </w:t>
      </w:r>
      <w:r>
        <w:rPr>
          <w:rFonts w:eastAsiaTheme="minorEastAsia"/>
        </w:rPr>
        <w:t xml:space="preserve">issue has not been discussed because it depends on relative </w:t>
      </w:r>
      <w:r w:rsidR="00EA766B">
        <w:rPr>
          <w:rFonts w:eastAsiaTheme="minorEastAsia"/>
        </w:rPr>
        <w:t>power tolerance</w:t>
      </w:r>
      <w:r>
        <w:rPr>
          <w:rFonts w:eastAsiaTheme="minorEastAsia"/>
        </w:rPr>
        <w:t xml:space="preserve"> which was under discussion in FR2 TRx due to testability issue. </w:t>
      </w:r>
      <w:r w:rsidR="002F4759">
        <w:rPr>
          <w:rFonts w:eastAsiaTheme="minorEastAsia"/>
        </w:rPr>
        <w:t xml:space="preserve">This paper </w:t>
      </w:r>
      <w:r w:rsidR="000B6269">
        <w:rPr>
          <w:rFonts w:eastAsiaTheme="minorEastAsia"/>
        </w:rPr>
        <w:t>proposes</w:t>
      </w:r>
      <w:r w:rsidR="002F4759">
        <w:rPr>
          <w:rFonts w:eastAsiaTheme="minorEastAsia"/>
        </w:rPr>
        <w:t xml:space="preserve"> to update the status of known issue based on the latest agreement about relative measurement in FR2 TRx discussion.</w:t>
      </w:r>
    </w:p>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207A0D75" w14:textId="3D252E21" w:rsidR="00CF4F3C" w:rsidRDefault="00CF4F3C" w:rsidP="00216311">
      <w:pPr>
        <w:spacing w:before="120" w:after="120"/>
        <w:rPr>
          <w:rFonts w:eastAsiaTheme="minorEastAsia"/>
        </w:rPr>
      </w:pPr>
      <w:bookmarkStart w:id="0" w:name="_Hlk60670583"/>
      <w:r>
        <w:rPr>
          <w:rFonts w:eastAsiaTheme="minorEastAsia" w:hint="eastAsia"/>
        </w:rPr>
        <w:t>I</w:t>
      </w:r>
      <w:r>
        <w:rPr>
          <w:rFonts w:eastAsiaTheme="minorEastAsia"/>
        </w:rPr>
        <w:t xml:space="preserve">n TS 38.533 [1], </w:t>
      </w:r>
      <w:r w:rsidR="00500DEC">
        <w:rPr>
          <w:rFonts w:eastAsiaTheme="minorEastAsia"/>
        </w:rPr>
        <w:t xml:space="preserve">FR2 </w:t>
      </w:r>
      <w:r w:rsidR="00EA766B">
        <w:rPr>
          <w:rFonts w:eastAsiaTheme="minorEastAsia"/>
        </w:rPr>
        <w:t>Random Access</w:t>
      </w:r>
      <w:r w:rsidR="00500DEC">
        <w:rPr>
          <w:rFonts w:eastAsiaTheme="minorEastAsia"/>
        </w:rPr>
        <w:t xml:space="preserve"> test cases 5.3.2.2.1 and 5.3.2.2.2 are incomplete for </w:t>
      </w:r>
      <w:r w:rsidR="005A24FD">
        <w:rPr>
          <w:rFonts w:eastAsiaTheme="minorEastAsia"/>
        </w:rPr>
        <w:t>some tests as below</w:t>
      </w:r>
      <w:r w:rsidR="007A7270">
        <w:rPr>
          <w:rFonts w:eastAsiaTheme="minorEastAsia"/>
        </w:rPr>
        <w:t>, because these tests have UL power setting which has some issues</w:t>
      </w:r>
      <w:r w:rsidR="00500DEC">
        <w:rPr>
          <w:rFonts w:eastAsiaTheme="minorEastAsia"/>
        </w:rPr>
        <w:t>.</w:t>
      </w:r>
    </w:p>
    <w:p w14:paraId="646758FC" w14:textId="77777777" w:rsidR="00500DEC" w:rsidRPr="00500DEC" w:rsidRDefault="00500DEC" w:rsidP="00500DEC">
      <w:pPr>
        <w:keepNext/>
        <w:keepLines/>
        <w:overflowPunct w:val="0"/>
        <w:autoSpaceDE w:val="0"/>
        <w:autoSpaceDN w:val="0"/>
        <w:adjustRightInd w:val="0"/>
        <w:spacing w:beforeLines="0" w:before="120" w:afterLines="0" w:after="180"/>
        <w:ind w:left="1701" w:hanging="1701"/>
        <w:textAlignment w:val="baseline"/>
        <w:outlineLvl w:val="4"/>
        <w:rPr>
          <w:rFonts w:ascii="Arial" w:hAnsi="Arial"/>
          <w:sz w:val="22"/>
          <w:shd w:val="pct15" w:color="auto" w:fill="FFFFFF"/>
          <w:lang w:val="en-GB" w:eastAsia="sv-SE"/>
        </w:rPr>
      </w:pPr>
      <w:r w:rsidRPr="00500DEC">
        <w:rPr>
          <w:rFonts w:ascii="Arial" w:hAnsi="Arial"/>
          <w:sz w:val="22"/>
          <w:shd w:val="pct15" w:color="auto" w:fill="FFFFFF"/>
          <w:lang w:val="en-GB" w:eastAsia="sv-SE"/>
        </w:rPr>
        <w:t>5.3.2.2.1</w:t>
      </w:r>
      <w:r w:rsidRPr="00500DEC">
        <w:rPr>
          <w:rFonts w:ascii="Arial" w:hAnsi="Arial"/>
          <w:sz w:val="22"/>
          <w:shd w:val="pct15" w:color="auto" w:fill="FFFFFF"/>
          <w:lang w:val="en-GB" w:eastAsia="sv-SE"/>
        </w:rPr>
        <w:tab/>
      </w:r>
      <w:r w:rsidRPr="00500DEC">
        <w:rPr>
          <w:rFonts w:ascii="Arial" w:hAnsi="Arial"/>
          <w:sz w:val="22"/>
          <w:shd w:val="pct15" w:color="auto" w:fill="FFFFFF"/>
          <w:lang w:val="en-GB" w:eastAsia="en-US"/>
        </w:rPr>
        <w:t>EN-DC FR2 contention based random access</w:t>
      </w:r>
    </w:p>
    <w:p w14:paraId="6BCDA605" w14:textId="77777777" w:rsidR="00500DEC" w:rsidRPr="00500DEC" w:rsidRDefault="00500DEC" w:rsidP="00500DEC">
      <w:pPr>
        <w:keepLines/>
        <w:overflowPunct w:val="0"/>
        <w:autoSpaceDE w:val="0"/>
        <w:autoSpaceDN w:val="0"/>
        <w:adjustRightInd w:val="0"/>
        <w:spacing w:beforeLines="0" w:before="0" w:afterLines="0" w:after="180"/>
        <w:ind w:left="1135" w:hanging="851"/>
        <w:textAlignment w:val="baseline"/>
        <w:rPr>
          <w:color w:val="FF0000"/>
          <w:shd w:val="pct15" w:color="auto" w:fill="FFFFFF"/>
          <w:lang w:val="en-GB" w:eastAsia="en-US"/>
        </w:rPr>
      </w:pPr>
      <w:r w:rsidRPr="00500DEC">
        <w:rPr>
          <w:color w:val="FF0000"/>
          <w:shd w:val="pct15" w:color="auto" w:fill="FFFFFF"/>
          <w:lang w:val="en-GB" w:eastAsia="en-US"/>
        </w:rPr>
        <w:t>Editor's note: This test case is incomplete for Test 2, 3 and 7. The following aspects are either missing or not yet determined:</w:t>
      </w:r>
    </w:p>
    <w:p w14:paraId="4B66EBED" w14:textId="77777777" w:rsidR="00500DEC" w:rsidRPr="00500DEC" w:rsidRDefault="00500DEC" w:rsidP="00500DEC">
      <w:pPr>
        <w:keepLines/>
        <w:overflowPunct w:val="0"/>
        <w:autoSpaceDE w:val="0"/>
        <w:autoSpaceDN w:val="0"/>
        <w:adjustRightInd w:val="0"/>
        <w:spacing w:beforeLines="0" w:before="0" w:afterLines="0" w:after="180"/>
        <w:ind w:left="568" w:hanging="284"/>
        <w:textAlignment w:val="baseline"/>
        <w:rPr>
          <w:color w:val="FF0000"/>
          <w:shd w:val="pct15" w:color="auto" w:fill="FFFFFF"/>
          <w:lang w:val="en-GB" w:eastAsia="en-US"/>
        </w:rPr>
      </w:pPr>
      <w:r w:rsidRPr="00500DEC">
        <w:rPr>
          <w:color w:val="FF0000"/>
          <w:shd w:val="pct15" w:color="auto" w:fill="FFFFFF"/>
          <w:lang w:val="en-GB" w:eastAsia="en-US"/>
        </w:rPr>
        <w:t>-</w:t>
      </w:r>
      <w:r w:rsidRPr="00500DEC">
        <w:rPr>
          <w:color w:val="FF0000"/>
          <w:shd w:val="pct15" w:color="auto" w:fill="FFFFFF"/>
          <w:lang w:val="en-GB" w:eastAsia="en-US"/>
        </w:rPr>
        <w:tab/>
        <w:t>The settable window for first preamble uplink power and the uplink calibration process are FFS.</w:t>
      </w:r>
    </w:p>
    <w:p w14:paraId="4675C255" w14:textId="77777777" w:rsidR="00500DEC" w:rsidRPr="00500DEC" w:rsidRDefault="00500DEC" w:rsidP="00500DEC">
      <w:pPr>
        <w:keepLines/>
        <w:overflowPunct w:val="0"/>
        <w:autoSpaceDE w:val="0"/>
        <w:autoSpaceDN w:val="0"/>
        <w:adjustRightInd w:val="0"/>
        <w:spacing w:beforeLines="0" w:before="0" w:afterLines="0" w:after="180"/>
        <w:ind w:left="568" w:hanging="284"/>
        <w:textAlignment w:val="baseline"/>
        <w:rPr>
          <w:color w:val="FF0000"/>
          <w:shd w:val="pct15" w:color="auto" w:fill="FFFFFF"/>
          <w:lang w:val="en-GB" w:eastAsia="en-US"/>
        </w:rPr>
      </w:pPr>
      <w:r w:rsidRPr="00500DEC">
        <w:rPr>
          <w:color w:val="FF0000"/>
          <w:shd w:val="pct15" w:color="auto" w:fill="FFFFFF"/>
          <w:lang w:val="en-GB" w:eastAsia="en-US"/>
        </w:rPr>
        <w:t>-</w:t>
      </w:r>
      <w:r w:rsidRPr="00500DEC">
        <w:rPr>
          <w:color w:val="FF0000"/>
          <w:shd w:val="pct15" w:color="auto" w:fill="FFFFFF"/>
          <w:lang w:val="en-GB" w:eastAsia="en-US"/>
        </w:rPr>
        <w:tab/>
        <w:t>The test requirement for absolute uplink power is FFS.</w:t>
      </w:r>
    </w:p>
    <w:p w14:paraId="2EAD0B8D" w14:textId="77777777" w:rsidR="00500DEC" w:rsidRPr="00500DEC" w:rsidRDefault="00500DEC" w:rsidP="00500DEC">
      <w:pPr>
        <w:keepLines/>
        <w:overflowPunct w:val="0"/>
        <w:autoSpaceDE w:val="0"/>
        <w:autoSpaceDN w:val="0"/>
        <w:adjustRightInd w:val="0"/>
        <w:spacing w:beforeLines="0" w:before="0" w:afterLines="0" w:after="180"/>
        <w:ind w:left="568" w:hanging="284"/>
        <w:textAlignment w:val="baseline"/>
        <w:rPr>
          <w:color w:val="FF0000"/>
          <w:shd w:val="pct15" w:color="auto" w:fill="FFFFFF"/>
          <w:lang w:val="en-GB" w:eastAsia="en-US"/>
        </w:rPr>
      </w:pPr>
      <w:r w:rsidRPr="00500DEC">
        <w:rPr>
          <w:color w:val="FF0000"/>
          <w:shd w:val="pct15" w:color="auto" w:fill="FFFFFF"/>
          <w:lang w:val="en-GB" w:eastAsia="en-US"/>
        </w:rPr>
        <w:t>-</w:t>
      </w:r>
      <w:r w:rsidRPr="00500DEC">
        <w:rPr>
          <w:color w:val="FF0000"/>
          <w:shd w:val="pct15" w:color="auto" w:fill="FFFFFF"/>
          <w:lang w:val="en-GB" w:eastAsia="en-US"/>
        </w:rPr>
        <w:tab/>
        <w:t>The test requirement for relative uplink power is FFS.</w:t>
      </w:r>
    </w:p>
    <w:p w14:paraId="3FA0DD70" w14:textId="77777777" w:rsidR="00500DEC" w:rsidRPr="00500DEC" w:rsidRDefault="00500DEC" w:rsidP="00500DEC">
      <w:pPr>
        <w:keepLines/>
        <w:overflowPunct w:val="0"/>
        <w:autoSpaceDE w:val="0"/>
        <w:autoSpaceDN w:val="0"/>
        <w:adjustRightInd w:val="0"/>
        <w:spacing w:beforeLines="0" w:before="0" w:afterLines="0" w:after="180"/>
        <w:ind w:left="568" w:hanging="284"/>
        <w:textAlignment w:val="baseline"/>
        <w:rPr>
          <w:color w:val="FF0000"/>
          <w:shd w:val="pct15" w:color="auto" w:fill="FFFFFF"/>
          <w:lang w:val="en-GB" w:eastAsia="en-US"/>
        </w:rPr>
      </w:pPr>
      <w:r w:rsidRPr="00500DEC">
        <w:rPr>
          <w:color w:val="FF0000"/>
          <w:shd w:val="pct15" w:color="auto" w:fill="FFFFFF"/>
          <w:lang w:val="en-GB" w:eastAsia="en-US"/>
        </w:rPr>
        <w:t>-</w:t>
      </w:r>
      <w:r w:rsidRPr="00500DEC">
        <w:rPr>
          <w:color w:val="FF0000"/>
          <w:shd w:val="pct15" w:color="auto" w:fill="FFFFFF"/>
          <w:lang w:val="en-GB" w:eastAsia="en-US"/>
        </w:rPr>
        <w:tab/>
        <w:t>The uncertainty value and test requirement for PRACH timing are in [ ]</w:t>
      </w:r>
    </w:p>
    <w:p w14:paraId="195BFAE4" w14:textId="77777777" w:rsidR="00500DEC" w:rsidRPr="00500DEC" w:rsidRDefault="00500DEC" w:rsidP="00500DEC">
      <w:pPr>
        <w:keepLines/>
        <w:overflowPunct w:val="0"/>
        <w:autoSpaceDE w:val="0"/>
        <w:autoSpaceDN w:val="0"/>
        <w:adjustRightInd w:val="0"/>
        <w:spacing w:beforeLines="0" w:before="0" w:afterLines="0" w:after="180"/>
        <w:ind w:left="568" w:hanging="284"/>
        <w:textAlignment w:val="baseline"/>
        <w:rPr>
          <w:color w:val="FF0000"/>
          <w:shd w:val="pct15" w:color="auto" w:fill="FFFFFF"/>
          <w:lang w:val="en-GB" w:eastAsia="en-US"/>
        </w:rPr>
      </w:pPr>
      <w:r w:rsidRPr="00500DEC">
        <w:rPr>
          <w:color w:val="FF0000"/>
          <w:shd w:val="pct15" w:color="auto" w:fill="FFFFFF"/>
          <w:lang w:val="en-GB" w:eastAsia="en-US"/>
        </w:rPr>
        <w:t>-</w:t>
      </w:r>
      <w:r w:rsidRPr="00500DEC">
        <w:rPr>
          <w:color w:val="FF0000"/>
          <w:shd w:val="pct15" w:color="auto" w:fill="FFFFFF"/>
          <w:lang w:val="en-GB" w:eastAsia="en-US"/>
        </w:rPr>
        <w:tab/>
        <w:t>The results of the TT analysis are provisional until the corresponding MU values are agreed</w:t>
      </w:r>
    </w:p>
    <w:p w14:paraId="3B2F9C45" w14:textId="77777777" w:rsidR="005A24FD" w:rsidRPr="00065854" w:rsidRDefault="005A24FD" w:rsidP="005A24FD">
      <w:pPr>
        <w:pStyle w:val="5"/>
        <w:rPr>
          <w:shd w:val="pct15" w:color="auto" w:fill="FFFFFF"/>
          <w:lang w:eastAsia="sv-SE"/>
        </w:rPr>
      </w:pPr>
      <w:r w:rsidRPr="00065854">
        <w:rPr>
          <w:shd w:val="pct15" w:color="auto" w:fill="FFFFFF"/>
          <w:lang w:eastAsia="sv-SE"/>
        </w:rPr>
        <w:t>5.3.2.2.2</w:t>
      </w:r>
      <w:r w:rsidRPr="00065854">
        <w:rPr>
          <w:shd w:val="pct15" w:color="auto" w:fill="FFFFFF"/>
          <w:lang w:eastAsia="sv-SE"/>
        </w:rPr>
        <w:tab/>
      </w:r>
      <w:r w:rsidRPr="00065854">
        <w:rPr>
          <w:shd w:val="pct15" w:color="auto" w:fill="FFFFFF"/>
        </w:rPr>
        <w:t>EN-DC FR2 non-contention based random access</w:t>
      </w:r>
    </w:p>
    <w:p w14:paraId="2C8ADACF" w14:textId="77777777" w:rsidR="005A24FD" w:rsidRPr="00065854" w:rsidRDefault="005A24FD" w:rsidP="005A24FD">
      <w:pPr>
        <w:pStyle w:val="EditorsNote"/>
        <w:spacing w:before="120" w:after="120"/>
        <w:rPr>
          <w:shd w:val="pct15" w:color="auto" w:fill="FFFFFF"/>
        </w:rPr>
      </w:pPr>
      <w:r w:rsidRPr="00065854">
        <w:rPr>
          <w:shd w:val="pct15" w:color="auto" w:fill="FFFFFF"/>
        </w:rPr>
        <w:t>Editor's note: This test case is incomplete for Test 3 and 4. The following aspects are either missing or not yet determined:</w:t>
      </w:r>
    </w:p>
    <w:p w14:paraId="65F90592" w14:textId="77777777" w:rsidR="005A24FD" w:rsidRPr="00065854" w:rsidRDefault="005A24FD" w:rsidP="005A24FD">
      <w:pPr>
        <w:pStyle w:val="EditorsNote"/>
        <w:spacing w:before="120" w:after="120"/>
        <w:ind w:left="568" w:hanging="284"/>
        <w:rPr>
          <w:shd w:val="pct15" w:color="auto" w:fill="FFFFFF"/>
        </w:rPr>
      </w:pPr>
      <w:r w:rsidRPr="00065854">
        <w:rPr>
          <w:shd w:val="pct15" w:color="auto" w:fill="FFFFFF"/>
        </w:rPr>
        <w:t>-</w:t>
      </w:r>
      <w:r w:rsidRPr="00065854">
        <w:rPr>
          <w:shd w:val="pct15" w:color="auto" w:fill="FFFFFF"/>
        </w:rPr>
        <w:tab/>
        <w:t>The settable window for first preamble uplink power and the uplink calibration process are FFS.</w:t>
      </w:r>
    </w:p>
    <w:p w14:paraId="1D57B218" w14:textId="77777777" w:rsidR="005A24FD" w:rsidRPr="00065854" w:rsidRDefault="005A24FD" w:rsidP="005A24FD">
      <w:pPr>
        <w:pStyle w:val="EditorsNote"/>
        <w:spacing w:before="120" w:after="120"/>
        <w:ind w:left="568" w:hanging="284"/>
        <w:rPr>
          <w:shd w:val="pct15" w:color="auto" w:fill="FFFFFF"/>
        </w:rPr>
      </w:pPr>
      <w:r w:rsidRPr="00065854">
        <w:rPr>
          <w:shd w:val="pct15" w:color="auto" w:fill="FFFFFF"/>
        </w:rPr>
        <w:t>-</w:t>
      </w:r>
      <w:r w:rsidRPr="00065854">
        <w:rPr>
          <w:shd w:val="pct15" w:color="auto" w:fill="FFFFFF"/>
        </w:rPr>
        <w:tab/>
        <w:t>The test requirement for absolute uplink power is FFS.</w:t>
      </w:r>
    </w:p>
    <w:p w14:paraId="48580674" w14:textId="77777777" w:rsidR="005A24FD" w:rsidRPr="00065854" w:rsidRDefault="005A24FD" w:rsidP="005A24FD">
      <w:pPr>
        <w:pStyle w:val="EditorsNote"/>
        <w:spacing w:before="120" w:after="120"/>
        <w:ind w:left="568" w:hanging="284"/>
        <w:rPr>
          <w:shd w:val="pct15" w:color="auto" w:fill="FFFFFF"/>
        </w:rPr>
      </w:pPr>
      <w:r w:rsidRPr="00065854">
        <w:rPr>
          <w:shd w:val="pct15" w:color="auto" w:fill="FFFFFF"/>
        </w:rPr>
        <w:t>-</w:t>
      </w:r>
      <w:r w:rsidRPr="00065854">
        <w:rPr>
          <w:shd w:val="pct15" w:color="auto" w:fill="FFFFFF"/>
        </w:rPr>
        <w:tab/>
        <w:t>The test requirement for relative uplink power is FFS.</w:t>
      </w:r>
    </w:p>
    <w:p w14:paraId="73FC71C5" w14:textId="77777777" w:rsidR="005A24FD" w:rsidRPr="00065854" w:rsidRDefault="005A24FD" w:rsidP="005A24FD">
      <w:pPr>
        <w:pStyle w:val="EditorsNote"/>
        <w:spacing w:before="120" w:after="120"/>
        <w:ind w:left="568" w:hanging="284"/>
        <w:rPr>
          <w:shd w:val="pct15" w:color="auto" w:fill="FFFFFF"/>
        </w:rPr>
      </w:pPr>
      <w:r w:rsidRPr="00065854">
        <w:rPr>
          <w:shd w:val="pct15" w:color="auto" w:fill="FFFFFF"/>
        </w:rPr>
        <w:t>-</w:t>
      </w:r>
      <w:r w:rsidRPr="00065854">
        <w:rPr>
          <w:shd w:val="pct15" w:color="auto" w:fill="FFFFFF"/>
        </w:rPr>
        <w:tab/>
        <w:t>The uncertainty value and test requirement for PRACH timing are in [ ]</w:t>
      </w:r>
    </w:p>
    <w:p w14:paraId="36A58668" w14:textId="77777777" w:rsidR="005A24FD" w:rsidRPr="00065854" w:rsidRDefault="005A24FD" w:rsidP="005A24FD">
      <w:pPr>
        <w:pStyle w:val="EditorsNote"/>
        <w:spacing w:before="120" w:after="120"/>
        <w:ind w:left="568" w:hanging="284"/>
        <w:rPr>
          <w:shd w:val="pct15" w:color="auto" w:fill="FFFFFF"/>
        </w:rPr>
      </w:pPr>
      <w:r w:rsidRPr="00065854">
        <w:rPr>
          <w:shd w:val="pct15" w:color="auto" w:fill="FFFFFF"/>
        </w:rPr>
        <w:t>-</w:t>
      </w:r>
      <w:r w:rsidRPr="00065854">
        <w:rPr>
          <w:shd w:val="pct15" w:color="auto" w:fill="FFFFFF"/>
        </w:rPr>
        <w:tab/>
        <w:t>The results of the TT analysis are provisional until the corresponding MU values are agreed</w:t>
      </w:r>
    </w:p>
    <w:p w14:paraId="445A6CF0" w14:textId="47549773" w:rsidR="00500DEC" w:rsidRDefault="00EA766B" w:rsidP="00216311">
      <w:pPr>
        <w:spacing w:before="120" w:after="120"/>
        <w:rPr>
          <w:rFonts w:eastAsiaTheme="minorEastAsia"/>
          <w:lang w:val="en-GB"/>
        </w:rPr>
      </w:pPr>
      <w:r>
        <w:rPr>
          <w:rFonts w:eastAsiaTheme="minorEastAsia"/>
          <w:lang w:val="en-GB"/>
        </w:rPr>
        <w:t>In particular, relative power tolerance has testability issue [2]</w:t>
      </w:r>
      <w:r w:rsidR="00AF72B7">
        <w:rPr>
          <w:rFonts w:eastAsiaTheme="minorEastAsia"/>
          <w:lang w:val="en-GB"/>
        </w:rPr>
        <w:t>,</w:t>
      </w:r>
      <w:r>
        <w:rPr>
          <w:rFonts w:eastAsiaTheme="minorEastAsia"/>
          <w:lang w:val="en-GB"/>
        </w:rPr>
        <w:t xml:space="preserve"> and </w:t>
      </w:r>
      <w:r w:rsidR="00AF72B7">
        <w:rPr>
          <w:rFonts w:eastAsiaTheme="minorEastAsia"/>
          <w:lang w:val="en-GB"/>
        </w:rPr>
        <w:t>the testability issue has been</w:t>
      </w:r>
      <w:r>
        <w:rPr>
          <w:rFonts w:eastAsiaTheme="minorEastAsia"/>
          <w:lang w:val="en-GB"/>
        </w:rPr>
        <w:t xml:space="preserve"> </w:t>
      </w:r>
      <w:r w:rsidR="00AF72B7">
        <w:rPr>
          <w:rFonts w:eastAsiaTheme="minorEastAsia"/>
          <w:lang w:val="en-GB"/>
        </w:rPr>
        <w:t>discussed</w:t>
      </w:r>
      <w:r>
        <w:rPr>
          <w:rFonts w:eastAsiaTheme="minorEastAsia"/>
          <w:lang w:val="en-GB"/>
        </w:rPr>
        <w:t xml:space="preserve"> in FR2 </w:t>
      </w:r>
      <w:r w:rsidR="007A7270">
        <w:rPr>
          <w:rFonts w:eastAsiaTheme="minorEastAsia"/>
          <w:lang w:val="en-GB"/>
        </w:rPr>
        <w:t xml:space="preserve">TRx </w:t>
      </w:r>
      <w:r w:rsidR="00AF72B7">
        <w:rPr>
          <w:rFonts w:eastAsiaTheme="minorEastAsia"/>
          <w:lang w:val="en-GB"/>
        </w:rPr>
        <w:t>MU session. In the last RAN5 meeting, we reached an agreement to skip testing relative power tolerance due to the testability issue [3].</w:t>
      </w:r>
    </w:p>
    <w:p w14:paraId="4E1C657C" w14:textId="77777777" w:rsidR="00AF72B7" w:rsidRPr="00AF72B7" w:rsidRDefault="00AF72B7" w:rsidP="00AF72B7">
      <w:pPr>
        <w:spacing w:beforeLines="0" w:before="0" w:afterLines="0" w:after="180"/>
        <w:rPr>
          <w:rFonts w:eastAsia="Malgun Gothic"/>
          <w:sz w:val="22"/>
          <w:szCs w:val="22"/>
          <w:shd w:val="pct15" w:color="auto" w:fill="FFFFFF"/>
          <w:lang w:val="en-GB" w:eastAsia="en-US"/>
        </w:rPr>
      </w:pPr>
      <w:r w:rsidRPr="00AF72B7">
        <w:rPr>
          <w:rFonts w:eastAsia="Malgun Gothic"/>
          <w:b/>
          <w:bCs/>
          <w:sz w:val="22"/>
          <w:szCs w:val="22"/>
          <w:shd w:val="pct15" w:color="auto" w:fill="FFFFFF"/>
          <w:lang w:val="en-GB" w:eastAsia="en-US"/>
        </w:rPr>
        <w:t>Proposal 1:</w:t>
      </w:r>
      <w:r w:rsidRPr="00AF72B7">
        <w:rPr>
          <w:rFonts w:eastAsia="Malgun Gothic"/>
          <w:sz w:val="22"/>
          <w:szCs w:val="22"/>
          <w:shd w:val="pct15" w:color="auto" w:fill="FFFFFF"/>
          <w:lang w:val="en-GB" w:eastAsia="en-US"/>
        </w:rPr>
        <w:t xml:space="preserve"> The suggestion by RAN4 in their latest LS does not help testability and does not make the test case 6.3.4.3 relative power tolerance more meaningful. Therefore it is proposed that RAN5 does not recommend testing of 6.3.4.3.</w:t>
      </w:r>
    </w:p>
    <w:p w14:paraId="15BBE21E" w14:textId="19647005" w:rsidR="007A7270" w:rsidRDefault="007A7270" w:rsidP="00216311">
      <w:pPr>
        <w:spacing w:before="120" w:after="120"/>
        <w:rPr>
          <w:rFonts w:eastAsiaTheme="minorEastAsia"/>
        </w:rPr>
      </w:pPr>
      <w:r>
        <w:rPr>
          <w:rFonts w:eastAsiaTheme="minorEastAsia" w:hint="eastAsia"/>
        </w:rPr>
        <w:t>B</w:t>
      </w:r>
      <w:r>
        <w:rPr>
          <w:rFonts w:eastAsiaTheme="minorEastAsia"/>
        </w:rPr>
        <w:t xml:space="preserve">ased on this agreement, we </w:t>
      </w:r>
      <w:r w:rsidR="00690C3F">
        <w:rPr>
          <w:rFonts w:eastAsiaTheme="minorEastAsia"/>
        </w:rPr>
        <w:t>assume that UL power setting in FR2 R</w:t>
      </w:r>
      <w:r w:rsidR="005D47C6">
        <w:rPr>
          <w:rFonts w:eastAsiaTheme="minorEastAsia"/>
        </w:rPr>
        <w:t>RM</w:t>
      </w:r>
      <w:r w:rsidR="00690C3F">
        <w:rPr>
          <w:rFonts w:eastAsiaTheme="minorEastAsia"/>
        </w:rPr>
        <w:t xml:space="preserve"> test cases is also not testable.</w:t>
      </w:r>
    </w:p>
    <w:p w14:paraId="191F41A3" w14:textId="46EE8CA0" w:rsidR="00611C6A" w:rsidRDefault="00611C6A" w:rsidP="0044067F">
      <w:pPr>
        <w:pStyle w:val="af3"/>
      </w:pPr>
      <w:bookmarkStart w:id="1" w:name="_Ref141895277"/>
      <w:bookmarkStart w:id="2" w:name="_Ref115698727"/>
      <w:bookmarkStart w:id="3" w:name="_Ref133933289"/>
      <w:bookmarkStart w:id="4" w:name="_Ref141895398"/>
      <w:bookmarkStart w:id="5" w:name="_Ref109904402"/>
      <w:r w:rsidRPr="001E6521">
        <w:t xml:space="preserve">Proposal </w:t>
      </w:r>
      <w:fldSimple w:instr=" SEQ Proposal \* ARABIC ">
        <w:r w:rsidR="004405F9">
          <w:rPr>
            <w:noProof/>
          </w:rPr>
          <w:t>1</w:t>
        </w:r>
      </w:fldSimple>
      <w:bookmarkEnd w:id="1"/>
      <w:r w:rsidRPr="001E6521">
        <w:t xml:space="preserve">: </w:t>
      </w:r>
      <w:bookmarkEnd w:id="2"/>
      <w:bookmarkEnd w:id="3"/>
      <w:r w:rsidR="00690C3F">
        <w:t>It is not recommended testing of Test 2, 3, and 7 in test cases 5.3.2.2.1</w:t>
      </w:r>
      <w:r w:rsidR="005A24FD">
        <w:t>,</w:t>
      </w:r>
      <w:r w:rsidR="00690C3F">
        <w:t xml:space="preserve"> and </w:t>
      </w:r>
      <w:r w:rsidR="005A24FD">
        <w:t xml:space="preserve">Test 3 and 4 in test cases </w:t>
      </w:r>
      <w:r w:rsidR="00690C3F">
        <w:t>5.3.2.2.2.</w:t>
      </w:r>
      <w:bookmarkEnd w:id="4"/>
    </w:p>
    <w:bookmarkEnd w:id="5"/>
    <w:p w14:paraId="39CA5D92" w14:textId="77777777" w:rsidR="00611C6A" w:rsidRPr="00A069D8" w:rsidRDefault="00611C6A" w:rsidP="00086354">
      <w:pPr>
        <w:spacing w:before="120" w:after="120"/>
        <w:rPr>
          <w:rFonts w:eastAsiaTheme="minorEastAsia"/>
        </w:rPr>
      </w:pPr>
    </w:p>
    <w:bookmarkEnd w:id="0"/>
    <w:p w14:paraId="7805E99F" w14:textId="5E261DB7" w:rsidR="001C0EF5" w:rsidRPr="005541AD" w:rsidRDefault="00000000" w:rsidP="001C0EF5">
      <w:pPr>
        <w:spacing w:before="120" w:after="120"/>
      </w:pPr>
      <w:r>
        <w:lastRenderedPageBreak/>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7000768F"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r w:rsidR="00C21085" w:rsidRPr="00C21085">
        <w:rPr>
          <w:rFonts w:eastAsiaTheme="minorEastAsia"/>
        </w:rPr>
        <w:t xml:space="preserve"> </w:t>
      </w:r>
      <w:r w:rsidR="00C21085">
        <w:rPr>
          <w:rFonts w:eastAsiaTheme="minorEastAsia"/>
        </w:rPr>
        <w:t>for FR2</w:t>
      </w:r>
      <w:r w:rsidR="00690C3F">
        <w:rPr>
          <w:rFonts w:eastAsiaTheme="minorEastAsia"/>
        </w:rPr>
        <w:t xml:space="preserve"> RRM testing</w:t>
      </w:r>
      <w:r w:rsidRPr="005541AD">
        <w:rPr>
          <w:rFonts w:eastAsiaTheme="minorEastAsia" w:hint="eastAsia"/>
          <w:lang w:val="en-GB"/>
        </w:rPr>
        <w:t>.</w:t>
      </w:r>
    </w:p>
    <w:p w14:paraId="231CCEE6" w14:textId="26A32097" w:rsidR="00D7468B" w:rsidRPr="005A24FD" w:rsidRDefault="00D7468B" w:rsidP="00140429">
      <w:pPr>
        <w:spacing w:before="120" w:after="120"/>
        <w:rPr>
          <w:rFonts w:eastAsiaTheme="minorEastAsia"/>
          <w:b/>
          <w:bCs/>
          <w:lang w:val="en-GB"/>
        </w:rPr>
      </w:pPr>
      <w:r w:rsidRPr="005A24FD">
        <w:rPr>
          <w:rFonts w:eastAsiaTheme="minorEastAsia"/>
          <w:b/>
          <w:bCs/>
          <w:lang w:val="en-GB"/>
        </w:rPr>
        <w:fldChar w:fldCharType="begin"/>
      </w:r>
      <w:r w:rsidRPr="005A24FD">
        <w:rPr>
          <w:rFonts w:eastAsiaTheme="minorEastAsia"/>
          <w:b/>
          <w:bCs/>
          <w:lang w:val="en-GB"/>
        </w:rPr>
        <w:instrText xml:space="preserve"> REF _Ref141895398 \h  \* MERGEFORMAT </w:instrText>
      </w:r>
      <w:r w:rsidRPr="005A24FD">
        <w:rPr>
          <w:rFonts w:eastAsiaTheme="minorEastAsia"/>
          <w:b/>
          <w:bCs/>
          <w:lang w:val="en-GB"/>
        </w:rPr>
      </w:r>
      <w:r w:rsidRPr="005A24FD">
        <w:rPr>
          <w:rFonts w:eastAsiaTheme="minorEastAsia"/>
          <w:b/>
          <w:bCs/>
          <w:lang w:val="en-GB"/>
        </w:rPr>
        <w:fldChar w:fldCharType="separate"/>
      </w:r>
      <w:r w:rsidR="005A24FD" w:rsidRPr="005A24FD">
        <w:rPr>
          <w:b/>
          <w:bCs/>
        </w:rPr>
        <w:t xml:space="preserve">Proposal </w:t>
      </w:r>
      <w:r w:rsidR="005A24FD" w:rsidRPr="005A24FD">
        <w:rPr>
          <w:b/>
          <w:bCs/>
          <w:noProof/>
        </w:rPr>
        <w:t>1</w:t>
      </w:r>
      <w:r w:rsidR="005A24FD" w:rsidRPr="005A24FD">
        <w:rPr>
          <w:b/>
          <w:bCs/>
        </w:rPr>
        <w:t>: It is not recommended testing of Test 2, 3, and 7 in test cases 5.3.2.2.1, and Test 3 and 4 in test cases 5.3.2.2.2.</w:t>
      </w:r>
      <w:r w:rsidRPr="005A24FD">
        <w:rPr>
          <w:rFonts w:eastAsiaTheme="minorEastAsia"/>
          <w:b/>
          <w:bCs/>
          <w:lang w:val="en-GB"/>
        </w:rPr>
        <w:fldChar w:fldCharType="end"/>
      </w:r>
    </w:p>
    <w:p w14:paraId="321E2CE7" w14:textId="77777777" w:rsidR="00311402" w:rsidRPr="00140429" w:rsidRDefault="00311402"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D072BC9" w14:textId="1012F530" w:rsidR="00AA35DA" w:rsidRDefault="00AA35DA" w:rsidP="00CF4F3C">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w:t>
      </w:r>
      <w:r w:rsidR="00CF4F3C">
        <w:rPr>
          <w:rFonts w:eastAsiaTheme="minorEastAsia"/>
        </w:rPr>
        <w:t>TS 38.533</w:t>
      </w:r>
      <w:r w:rsidRPr="002C0DC0">
        <w:rPr>
          <w:rFonts w:eastAsiaTheme="minorEastAsia"/>
        </w:rPr>
        <w:t>, “</w:t>
      </w:r>
      <w:r w:rsidR="00CF4F3C" w:rsidRPr="00CF4F3C">
        <w:rPr>
          <w:rFonts w:eastAsiaTheme="minorEastAsia"/>
        </w:rPr>
        <w:t>User Equipment (UE) conformance specification;</w:t>
      </w:r>
      <w:r w:rsidR="00CF4F3C">
        <w:rPr>
          <w:rFonts w:eastAsiaTheme="minorEastAsia"/>
        </w:rPr>
        <w:t xml:space="preserve"> </w:t>
      </w:r>
      <w:r w:rsidR="00CF4F3C" w:rsidRPr="00CF4F3C">
        <w:rPr>
          <w:rFonts w:eastAsiaTheme="minorEastAsia"/>
        </w:rPr>
        <w:t>Radio Resource Management (RRM)</w:t>
      </w:r>
      <w:r w:rsidRPr="002C0DC0">
        <w:rPr>
          <w:rFonts w:eastAsiaTheme="minorEastAsia"/>
        </w:rPr>
        <w:t xml:space="preserve">”, </w:t>
      </w:r>
      <w:r w:rsidR="00CF4F3C">
        <w:rPr>
          <w:rFonts w:eastAsiaTheme="minorEastAsia"/>
        </w:rPr>
        <w:t>V18.0.0 (2023-09)</w:t>
      </w:r>
    </w:p>
    <w:p w14:paraId="0E612C3E" w14:textId="0B60F832" w:rsidR="00AF72B7" w:rsidRDefault="00AF72B7" w:rsidP="00AF72B7">
      <w:pPr>
        <w:spacing w:before="120" w:after="120"/>
        <w:ind w:left="300" w:hangingChars="150" w:hanging="300"/>
        <w:rPr>
          <w:rFonts w:eastAsiaTheme="minorEastAsia"/>
        </w:rPr>
      </w:pPr>
      <w:r>
        <w:rPr>
          <w:rFonts w:eastAsiaTheme="minorEastAsia" w:hint="eastAsia"/>
        </w:rPr>
        <w:t>[</w:t>
      </w:r>
      <w:r>
        <w:rPr>
          <w:rFonts w:eastAsiaTheme="minorEastAsia"/>
        </w:rPr>
        <w:t>2</w:t>
      </w:r>
      <w:r>
        <w:rPr>
          <w:rFonts w:eastAsiaTheme="minorEastAsia" w:hint="eastAsia"/>
        </w:rPr>
        <w:t>]</w:t>
      </w:r>
      <w:r w:rsidRPr="002C0DC0">
        <w:rPr>
          <w:rFonts w:eastAsiaTheme="minorEastAsia"/>
        </w:rPr>
        <w:t xml:space="preserve"> </w:t>
      </w:r>
      <w:r w:rsidRPr="00852C33">
        <w:rPr>
          <w:rFonts w:eastAsiaTheme="minorEastAsia"/>
        </w:rPr>
        <w:t>R5-217557</w:t>
      </w:r>
      <w:r w:rsidRPr="002C0DC0">
        <w:rPr>
          <w:rFonts w:eastAsiaTheme="minorEastAsia"/>
        </w:rPr>
        <w:t>, “</w:t>
      </w:r>
      <w:r w:rsidRPr="00852C33">
        <w:rPr>
          <w:rFonts w:eastAsiaTheme="minorEastAsia"/>
        </w:rPr>
        <w:t>On the testability and MU of relative power tolerance</w:t>
      </w:r>
      <w:r w:rsidRPr="002C0DC0">
        <w:rPr>
          <w:rFonts w:eastAsiaTheme="minorEastAsia"/>
        </w:rPr>
        <w:t xml:space="preserve">”, </w:t>
      </w:r>
      <w:r w:rsidRPr="00852C33">
        <w:rPr>
          <w:rFonts w:eastAsiaTheme="minorEastAsia"/>
        </w:rPr>
        <w:t>Rohde &amp; Schwarz</w:t>
      </w:r>
      <w:r>
        <w:rPr>
          <w:rFonts w:eastAsiaTheme="minorEastAsia"/>
        </w:rPr>
        <w:t>, RAN5#93-e</w:t>
      </w:r>
    </w:p>
    <w:p w14:paraId="7AA31AD5" w14:textId="29CF08BA" w:rsidR="00852C33" w:rsidRPr="00852C33" w:rsidRDefault="00852C33" w:rsidP="00852C33">
      <w:pPr>
        <w:spacing w:before="120" w:after="120"/>
        <w:ind w:left="300" w:hangingChars="150" w:hanging="300"/>
        <w:rPr>
          <w:rFonts w:eastAsiaTheme="minorEastAsia"/>
        </w:rPr>
      </w:pPr>
      <w:r w:rsidRPr="00852C33">
        <w:rPr>
          <w:rFonts w:eastAsiaTheme="minorEastAsia"/>
        </w:rPr>
        <w:t>[</w:t>
      </w:r>
      <w:r>
        <w:rPr>
          <w:rFonts w:eastAsiaTheme="minorEastAsia"/>
        </w:rPr>
        <w:t>3</w:t>
      </w:r>
      <w:r w:rsidRPr="00852C33">
        <w:rPr>
          <w:rFonts w:eastAsiaTheme="minorEastAsia"/>
        </w:rPr>
        <w:t>]</w:t>
      </w:r>
      <w:r w:rsidRPr="00852C33">
        <w:rPr>
          <w:rFonts w:eastAsiaTheme="minorEastAsia"/>
        </w:rPr>
        <w:tab/>
        <w:t>R5-2</w:t>
      </w:r>
      <w:r w:rsidR="00AF72B7">
        <w:rPr>
          <w:rFonts w:eastAsiaTheme="minorEastAsia"/>
        </w:rPr>
        <w:t>35818</w:t>
      </w:r>
      <w:r>
        <w:rPr>
          <w:rFonts w:eastAsiaTheme="minorEastAsia"/>
        </w:rPr>
        <w:t xml:space="preserve">, </w:t>
      </w:r>
      <w:r w:rsidRPr="00852C33">
        <w:rPr>
          <w:rFonts w:eastAsiaTheme="minorEastAsia"/>
        </w:rPr>
        <w:t>“</w:t>
      </w:r>
      <w:r w:rsidR="00AF72B7" w:rsidRPr="00AF72B7">
        <w:rPr>
          <w:rFonts w:eastAsiaTheme="minorEastAsia"/>
        </w:rPr>
        <w:t>Testability issue in FR2 Relative Power Control test case</w:t>
      </w:r>
      <w:r w:rsidRPr="00852C33">
        <w:rPr>
          <w:rFonts w:eastAsiaTheme="minorEastAsia"/>
        </w:rPr>
        <w:t>”, RAN5#</w:t>
      </w:r>
      <w:r w:rsidR="00AF72B7">
        <w:rPr>
          <w:rFonts w:eastAsiaTheme="minorEastAsia"/>
        </w:rPr>
        <w:t>100</w:t>
      </w:r>
      <w:r w:rsidRPr="00852C33">
        <w:rPr>
          <w:rFonts w:eastAsiaTheme="minorEastAsia"/>
        </w:rPr>
        <w:t xml:space="preserve">, </w:t>
      </w:r>
      <w:r w:rsidR="00AF72B7">
        <w:rPr>
          <w:rFonts w:eastAsiaTheme="minorEastAsia"/>
        </w:rPr>
        <w:t>Ericsson</w:t>
      </w:r>
    </w:p>
    <w:p w14:paraId="4EC05FD0" w14:textId="77777777" w:rsidR="00647A6A" w:rsidRPr="002A2C53" w:rsidRDefault="00647A6A" w:rsidP="00D41C4B">
      <w:pPr>
        <w:spacing w:before="120" w:after="120"/>
        <w:ind w:left="300" w:hangingChars="150" w:hanging="300"/>
        <w:rPr>
          <w:rFonts w:eastAsiaTheme="minorEastAsia"/>
        </w:rPr>
      </w:pPr>
    </w:p>
    <w:p w14:paraId="6AA46517" w14:textId="77777777" w:rsidR="00880627" w:rsidRPr="00D41C4B"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1C516" w14:textId="77777777" w:rsidR="0008389F" w:rsidRDefault="0008389F" w:rsidP="00752C85">
      <w:pPr>
        <w:spacing w:before="120" w:after="120"/>
      </w:pPr>
      <w:r>
        <w:separator/>
      </w:r>
    </w:p>
    <w:p w14:paraId="01C2CEE3" w14:textId="77777777" w:rsidR="0008389F" w:rsidRDefault="0008389F" w:rsidP="00752C85">
      <w:pPr>
        <w:spacing w:before="120" w:after="120"/>
      </w:pPr>
    </w:p>
  </w:endnote>
  <w:endnote w:type="continuationSeparator" w:id="0">
    <w:p w14:paraId="529EEE3B" w14:textId="77777777" w:rsidR="0008389F" w:rsidRDefault="0008389F" w:rsidP="00752C85">
      <w:pPr>
        <w:spacing w:before="120" w:after="120"/>
      </w:pPr>
      <w:r>
        <w:continuationSeparator/>
      </w:r>
    </w:p>
    <w:p w14:paraId="36262720" w14:textId="77777777" w:rsidR="0008389F" w:rsidRDefault="0008389F"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8ACDB" w14:textId="77777777" w:rsidR="0008389F" w:rsidRDefault="0008389F" w:rsidP="00752C85">
      <w:pPr>
        <w:spacing w:before="120" w:after="120"/>
      </w:pPr>
      <w:r>
        <w:separator/>
      </w:r>
    </w:p>
    <w:p w14:paraId="36BC4538" w14:textId="77777777" w:rsidR="0008389F" w:rsidRDefault="0008389F" w:rsidP="00752C85">
      <w:pPr>
        <w:spacing w:before="120" w:after="120"/>
      </w:pPr>
    </w:p>
  </w:footnote>
  <w:footnote w:type="continuationSeparator" w:id="0">
    <w:p w14:paraId="0D386A72" w14:textId="77777777" w:rsidR="0008389F" w:rsidRDefault="0008389F" w:rsidP="00752C85">
      <w:pPr>
        <w:spacing w:before="120" w:after="120"/>
      </w:pPr>
      <w:r>
        <w:continuationSeparator/>
      </w:r>
    </w:p>
    <w:p w14:paraId="4858615E" w14:textId="77777777" w:rsidR="0008389F" w:rsidRDefault="0008389F"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151837"/>
    <w:multiLevelType w:val="hybridMultilevel"/>
    <w:tmpl w:val="09BE4008"/>
    <w:lvl w:ilvl="0" w:tplc="AF943498">
      <w:start w:val="3"/>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620EF6"/>
    <w:multiLevelType w:val="hybridMultilevel"/>
    <w:tmpl w:val="02C6E6E2"/>
    <w:lvl w:ilvl="0" w:tplc="C942A17E">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0"/>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0"/>
  </w:num>
  <w:num w:numId="5" w16cid:durableId="1034379993">
    <w:abstractNumId w:val="9"/>
  </w:num>
  <w:num w:numId="6" w16cid:durableId="45690955">
    <w:abstractNumId w:val="5"/>
  </w:num>
  <w:num w:numId="7" w16cid:durableId="2063601759">
    <w:abstractNumId w:val="15"/>
  </w:num>
  <w:num w:numId="8" w16cid:durableId="820997827">
    <w:abstractNumId w:val="21"/>
  </w:num>
  <w:num w:numId="9" w16cid:durableId="1274241398">
    <w:abstractNumId w:val="41"/>
  </w:num>
  <w:num w:numId="10" w16cid:durableId="521481304">
    <w:abstractNumId w:val="28"/>
  </w:num>
  <w:num w:numId="11" w16cid:durableId="964116271">
    <w:abstractNumId w:val="4"/>
  </w:num>
  <w:num w:numId="12" w16cid:durableId="1089734964">
    <w:abstractNumId w:val="38"/>
  </w:num>
  <w:num w:numId="13" w16cid:durableId="487064392">
    <w:abstractNumId w:val="29"/>
  </w:num>
  <w:num w:numId="14" w16cid:durableId="482087542">
    <w:abstractNumId w:val="19"/>
  </w:num>
  <w:num w:numId="15" w16cid:durableId="336269866">
    <w:abstractNumId w:val="26"/>
  </w:num>
  <w:num w:numId="16" w16cid:durableId="1203709393">
    <w:abstractNumId w:val="32"/>
  </w:num>
  <w:num w:numId="17" w16cid:durableId="1937444960">
    <w:abstractNumId w:val="7"/>
  </w:num>
  <w:num w:numId="18" w16cid:durableId="1684700192">
    <w:abstractNumId w:val="24"/>
  </w:num>
  <w:num w:numId="19" w16cid:durableId="1012607866">
    <w:abstractNumId w:val="22"/>
  </w:num>
  <w:num w:numId="20" w16cid:durableId="999424878">
    <w:abstractNumId w:val="0"/>
  </w:num>
  <w:num w:numId="21" w16cid:durableId="1136604159">
    <w:abstractNumId w:val="31"/>
  </w:num>
  <w:num w:numId="22" w16cid:durableId="1798909646">
    <w:abstractNumId w:val="39"/>
  </w:num>
  <w:num w:numId="23" w16cid:durableId="806901786">
    <w:abstractNumId w:val="14"/>
  </w:num>
  <w:num w:numId="24" w16cid:durableId="542521580">
    <w:abstractNumId w:val="16"/>
  </w:num>
  <w:num w:numId="25" w16cid:durableId="1729844188">
    <w:abstractNumId w:val="10"/>
  </w:num>
  <w:num w:numId="26" w16cid:durableId="984238526">
    <w:abstractNumId w:val="30"/>
  </w:num>
  <w:num w:numId="27" w16cid:durableId="674721471">
    <w:abstractNumId w:val="8"/>
  </w:num>
  <w:num w:numId="28" w16cid:durableId="180361983">
    <w:abstractNumId w:val="33"/>
  </w:num>
  <w:num w:numId="29" w16cid:durableId="1492477817">
    <w:abstractNumId w:val="42"/>
  </w:num>
  <w:num w:numId="30" w16cid:durableId="775368972">
    <w:abstractNumId w:val="34"/>
  </w:num>
  <w:num w:numId="31" w16cid:durableId="1125654647">
    <w:abstractNumId w:val="37"/>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1"/>
  </w:num>
  <w:num w:numId="37" w16cid:durableId="2028871484">
    <w:abstractNumId w:val="35"/>
  </w:num>
  <w:num w:numId="38" w16cid:durableId="447117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7"/>
  </w:num>
  <w:num w:numId="41" w16cid:durableId="903371797">
    <w:abstractNumId w:val="36"/>
  </w:num>
  <w:num w:numId="42" w16cid:durableId="1782335865">
    <w:abstractNumId w:val="25"/>
  </w:num>
  <w:num w:numId="43" w16cid:durableId="634724145">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27"/>
    <w:rsid w:val="00064BE7"/>
    <w:rsid w:val="00064E81"/>
    <w:rsid w:val="00064E93"/>
    <w:rsid w:val="000650CF"/>
    <w:rsid w:val="000655C2"/>
    <w:rsid w:val="00065854"/>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535"/>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389F"/>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4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269"/>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1CF7"/>
    <w:rsid w:val="000F256D"/>
    <w:rsid w:val="000F2692"/>
    <w:rsid w:val="000F27E3"/>
    <w:rsid w:val="000F2B9C"/>
    <w:rsid w:val="000F30F0"/>
    <w:rsid w:val="000F312A"/>
    <w:rsid w:val="000F31B0"/>
    <w:rsid w:val="000F35DE"/>
    <w:rsid w:val="000F3683"/>
    <w:rsid w:val="000F370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21A"/>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37C"/>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A0D"/>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651"/>
    <w:rsid w:val="00177CD8"/>
    <w:rsid w:val="00177D6D"/>
    <w:rsid w:val="00180509"/>
    <w:rsid w:val="00180558"/>
    <w:rsid w:val="001805D8"/>
    <w:rsid w:val="00180CC2"/>
    <w:rsid w:val="0018152F"/>
    <w:rsid w:val="001818C1"/>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18"/>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4FC"/>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1E2"/>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53C"/>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D01"/>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1EA"/>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04"/>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C53"/>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759"/>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59C"/>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35"/>
    <w:rsid w:val="00335BA4"/>
    <w:rsid w:val="00335E9C"/>
    <w:rsid w:val="00335FD7"/>
    <w:rsid w:val="00336245"/>
    <w:rsid w:val="003367FC"/>
    <w:rsid w:val="00336A06"/>
    <w:rsid w:val="00336D98"/>
    <w:rsid w:val="00336E5F"/>
    <w:rsid w:val="00336FB6"/>
    <w:rsid w:val="00337099"/>
    <w:rsid w:val="0033725F"/>
    <w:rsid w:val="00337417"/>
    <w:rsid w:val="00337495"/>
    <w:rsid w:val="00337D7E"/>
    <w:rsid w:val="00337F02"/>
    <w:rsid w:val="00337F96"/>
    <w:rsid w:val="0034018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1204"/>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C7E"/>
    <w:rsid w:val="00382FE9"/>
    <w:rsid w:val="0038364A"/>
    <w:rsid w:val="00383D81"/>
    <w:rsid w:val="003843A9"/>
    <w:rsid w:val="00384624"/>
    <w:rsid w:val="003846CC"/>
    <w:rsid w:val="00384B3B"/>
    <w:rsid w:val="00385143"/>
    <w:rsid w:val="00385364"/>
    <w:rsid w:val="0038574C"/>
    <w:rsid w:val="00385BE2"/>
    <w:rsid w:val="00385D40"/>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112"/>
    <w:rsid w:val="003C5255"/>
    <w:rsid w:val="003C5262"/>
    <w:rsid w:val="003C5366"/>
    <w:rsid w:val="003C5758"/>
    <w:rsid w:val="003C583F"/>
    <w:rsid w:val="003C5F88"/>
    <w:rsid w:val="003C66A4"/>
    <w:rsid w:val="003C6992"/>
    <w:rsid w:val="003C6FCC"/>
    <w:rsid w:val="003C7556"/>
    <w:rsid w:val="003C7671"/>
    <w:rsid w:val="003C76E5"/>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17F02"/>
    <w:rsid w:val="004200D9"/>
    <w:rsid w:val="004204C5"/>
    <w:rsid w:val="004205DB"/>
    <w:rsid w:val="00420BE4"/>
    <w:rsid w:val="00420C5D"/>
    <w:rsid w:val="00420CD3"/>
    <w:rsid w:val="00420FEB"/>
    <w:rsid w:val="0042105E"/>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5F9"/>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1E5B"/>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6E5"/>
    <w:rsid w:val="00465984"/>
    <w:rsid w:val="00465D58"/>
    <w:rsid w:val="004665F7"/>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1B3"/>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DE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BC6"/>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7E4"/>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0BC4"/>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4FD"/>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7C6"/>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44"/>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47A6A"/>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47"/>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2D7"/>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C3F"/>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091"/>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5FA5"/>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CBB"/>
    <w:rsid w:val="006E0F1C"/>
    <w:rsid w:val="006E1142"/>
    <w:rsid w:val="006E177F"/>
    <w:rsid w:val="006E1895"/>
    <w:rsid w:val="006E199F"/>
    <w:rsid w:val="006E1D24"/>
    <w:rsid w:val="006E1D54"/>
    <w:rsid w:val="006E21DE"/>
    <w:rsid w:val="006E221B"/>
    <w:rsid w:val="006E2326"/>
    <w:rsid w:val="006E23C7"/>
    <w:rsid w:val="006E2FE5"/>
    <w:rsid w:val="006E31BF"/>
    <w:rsid w:val="006E3C35"/>
    <w:rsid w:val="006E3C5E"/>
    <w:rsid w:val="006E410C"/>
    <w:rsid w:val="006E43C7"/>
    <w:rsid w:val="006E4416"/>
    <w:rsid w:val="006E5043"/>
    <w:rsid w:val="006E510C"/>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B9A"/>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36BA"/>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1AAD"/>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270"/>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51E"/>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9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642"/>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9F"/>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9BF"/>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693F"/>
    <w:rsid w:val="00847219"/>
    <w:rsid w:val="008473ED"/>
    <w:rsid w:val="00847801"/>
    <w:rsid w:val="0084782E"/>
    <w:rsid w:val="008479C2"/>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2C33"/>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3B73"/>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284"/>
    <w:rsid w:val="00922555"/>
    <w:rsid w:val="00922949"/>
    <w:rsid w:val="00922D6A"/>
    <w:rsid w:val="0092372E"/>
    <w:rsid w:val="00923743"/>
    <w:rsid w:val="009237B5"/>
    <w:rsid w:val="0092391D"/>
    <w:rsid w:val="009241BF"/>
    <w:rsid w:val="00924976"/>
    <w:rsid w:val="00924D0E"/>
    <w:rsid w:val="00924E1F"/>
    <w:rsid w:val="0092513F"/>
    <w:rsid w:val="0092543D"/>
    <w:rsid w:val="00925D0A"/>
    <w:rsid w:val="00925D21"/>
    <w:rsid w:val="00926111"/>
    <w:rsid w:val="00926447"/>
    <w:rsid w:val="009264D2"/>
    <w:rsid w:val="0092651D"/>
    <w:rsid w:val="009268B1"/>
    <w:rsid w:val="00926ADB"/>
    <w:rsid w:val="00926BAA"/>
    <w:rsid w:val="00926D41"/>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91F"/>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1A39"/>
    <w:rsid w:val="009B2351"/>
    <w:rsid w:val="009B263E"/>
    <w:rsid w:val="009B2729"/>
    <w:rsid w:val="009B27C8"/>
    <w:rsid w:val="009B2911"/>
    <w:rsid w:val="009B2A0B"/>
    <w:rsid w:val="009B2AE3"/>
    <w:rsid w:val="009B2DAC"/>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2F6"/>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28FB"/>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3D5"/>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72"/>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7FE"/>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2C3"/>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2B7"/>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6F7"/>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EC2"/>
    <w:rsid w:val="00B85F20"/>
    <w:rsid w:val="00B8608D"/>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4B5"/>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42F"/>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E62"/>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3FE9"/>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E45"/>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61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8A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7B"/>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3C"/>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2AC"/>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9E2"/>
    <w:rsid w:val="00D37D5E"/>
    <w:rsid w:val="00D4006F"/>
    <w:rsid w:val="00D40990"/>
    <w:rsid w:val="00D40B32"/>
    <w:rsid w:val="00D40BB1"/>
    <w:rsid w:val="00D40BE8"/>
    <w:rsid w:val="00D40C92"/>
    <w:rsid w:val="00D413DC"/>
    <w:rsid w:val="00D4182B"/>
    <w:rsid w:val="00D41C4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68B"/>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C0F"/>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0A5"/>
    <w:rsid w:val="00DE52DC"/>
    <w:rsid w:val="00DE538B"/>
    <w:rsid w:val="00DE54D7"/>
    <w:rsid w:val="00DE599A"/>
    <w:rsid w:val="00DE5BAB"/>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4EBD"/>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162"/>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1AD"/>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66B"/>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16B"/>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4F4C"/>
    <w:rsid w:val="00EC514E"/>
    <w:rsid w:val="00EC516F"/>
    <w:rsid w:val="00EC5363"/>
    <w:rsid w:val="00EC53EE"/>
    <w:rsid w:val="00EC5854"/>
    <w:rsid w:val="00EC5BA1"/>
    <w:rsid w:val="00EC6142"/>
    <w:rsid w:val="00EC61B9"/>
    <w:rsid w:val="00EC67A8"/>
    <w:rsid w:val="00EC6806"/>
    <w:rsid w:val="00EC683B"/>
    <w:rsid w:val="00EC68E3"/>
    <w:rsid w:val="00EC6D2C"/>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39B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4CA"/>
    <w:rsid w:val="00EF36E5"/>
    <w:rsid w:val="00EF3746"/>
    <w:rsid w:val="00EF37CD"/>
    <w:rsid w:val="00EF3B0A"/>
    <w:rsid w:val="00EF3C62"/>
    <w:rsid w:val="00EF3E6D"/>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5D5"/>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5BD"/>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3FF"/>
    <w:rsid w:val="00F507DC"/>
    <w:rsid w:val="00F50DBD"/>
    <w:rsid w:val="00F50DD2"/>
    <w:rsid w:val="00F50ED1"/>
    <w:rsid w:val="00F50F80"/>
    <w:rsid w:val="00F51719"/>
    <w:rsid w:val="00F517A9"/>
    <w:rsid w:val="00F518C0"/>
    <w:rsid w:val="00F51978"/>
    <w:rsid w:val="00F51DB9"/>
    <w:rsid w:val="00F51F4A"/>
    <w:rsid w:val="00F51FD5"/>
    <w:rsid w:val="00F52071"/>
    <w:rsid w:val="00F5247B"/>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A3B"/>
    <w:rsid w:val="00F56DE1"/>
    <w:rsid w:val="00F56E1D"/>
    <w:rsid w:val="00F571B2"/>
    <w:rsid w:val="00F57318"/>
    <w:rsid w:val="00F574BF"/>
    <w:rsid w:val="00F577E5"/>
    <w:rsid w:val="00F57CC1"/>
    <w:rsid w:val="00F57EC7"/>
    <w:rsid w:val="00F60600"/>
    <w:rsid w:val="00F607FF"/>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78E"/>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0EBB"/>
    <w:rsid w:val="00FB16EC"/>
    <w:rsid w:val="00FB1A2E"/>
    <w:rsid w:val="00FB20E1"/>
    <w:rsid w:val="00FB25F6"/>
    <w:rsid w:val="00FB2EAD"/>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D8F"/>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A2C53"/>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 w:type="character" w:customStyle="1" w:styleId="EditorsNoteChar4">
    <w:name w:val="Editor's Note Char4"/>
    <w:rsid w:val="005A24FD"/>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50503991">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25852</TotalTime>
  <Pages>2</Pages>
  <Words>488</Words>
  <Characters>2788</Characters>
  <Application>Microsoft Office Word</Application>
  <DocSecurity>0</DocSecurity>
  <Lines>23</Lines>
  <Paragraphs>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249</cp:revision>
  <cp:lastPrinted>2007-04-23T23:59:00Z</cp:lastPrinted>
  <dcterms:created xsi:type="dcterms:W3CDTF">2021-01-20T00:58:00Z</dcterms:created>
  <dcterms:modified xsi:type="dcterms:W3CDTF">2023-11-03T08:11:00Z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